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7"/>
    <w:p>
      <w:pPr>
        <w:pStyle w:val="Heading1"/>
      </w:pPr>
      <w:r>
        <w:t xml:space="preserve">Homiletics Analysis: Isaiah 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37 narrates the resolution of the Assyrian crisis introduced in chapters 36–37. King Hezekiah, having received Sennacherib’s blasphemous letter, brings it before the LORD in the Temple. He prays a theologically precise petition: that God would act not merely to rescue Judah but to vindicate His own name before the nations. The prophet Isaiah delivers two oracles in response — a brief word of reassurance (vv. 6–7) and an extended taunt-oracle against Sennacherib (vv. 22–35) — both declaring that the LORD has already determined the outcome. The chapter closes with the sudden, devastating destruction of the Assyrian army by the angel of the LORD (185,000 dead overnight), followed by Sennacherib’s withdrawal and eventual assassination. The crisis ends not through military resistance but through the direct, unilateral intervention of the LORD of Hosts.</w:t>
      </w:r>
    </w:p>
    <w:p>
      <w:pPr>
        <w:pStyle w:val="BodyText"/>
      </w:pPr>
      <w:r>
        <w:rPr>
          <w:b/>
          <w:bCs/>
        </w:rPr>
        <w:t xml:space="preserve">This Text — Broader Unit</w:t>
      </w:r>
    </w:p>
    <w:p>
      <w:pPr>
        <w:pStyle w:val="BodyText"/>
      </w:pPr>
      <w:r>
        <w:t xml:space="preserve">Isaiah 37 is the second half of a two-chapter unit (36–37) that serves as a structural pivot within the book of Isaiah. Chapters 36–37 echo 2 Kings 18–19 nearly verbatim, establishing the Assyrian crisis as the historical fulcrum on which the book turns. The Rabshakeh’s speech in chapter 36 posed the defining question:</w:t>
      </w:r>
      <w:r>
        <w:t xml:space="preserve"> </w:t>
      </w:r>
      <w:r>
        <w:rPr>
          <w:i/>
          <w:iCs/>
        </w:rPr>
        <w:t xml:space="preserve">Which god can deliver from Assyria?</w:t>
      </w:r>
      <w:r>
        <w:t xml:space="preserve"> </w:t>
      </w:r>
      <w:r>
        <w:t xml:space="preserve">Chapter 37 answers it. Together the two chapters function as a demonstration passage for Isaiah’s central theological claim — that the LORD alone is God, and the nations are nothing before Him — a claim that governs chapters 1–39 and prepares the ground for the servant songs and new exodus of chapters 40–66.</w:t>
      </w:r>
    </w:p>
    <w:p>
      <w:pPr>
        <w:pStyle w:val="BodyText"/>
      </w:pPr>
      <w:r>
        <w:rPr>
          <w:b/>
          <w:bCs/>
        </w:rPr>
        <w:t xml:space="preserve">This Text — Intent</w:t>
      </w:r>
    </w:p>
    <w:p>
      <w:pPr>
        <w:pStyle w:val="BodyText"/>
      </w:pPr>
      <w:r>
        <w:t xml:space="preserve">God is seeking to establish in the reader an unshakeable confidence in His sovereignty over the powers of this world — specifically the powers that blaspheme His name, threaten His people, and seem to operate with impunity. The intent is not merely to inform readers that the LORD wins but to relocate the reader’s trust: away from political calculation, military assessment, and human strategizing, and toward the God who rules history according to His own decree. The passage’s specific mechanism is Hezekiah’s prayer — modeling what it looks like to bring an impossible situation before the LORD with theological clarity, and then to receive the answer that only the LORD can give.</w:t>
      </w:r>
    </w:p>
    <w:p>
      <w:r>
        <w:pict>
          <v:rect style="width:0;height:1.5pt" o:hralign="center" o:hrstd="t" o:hr="t"/>
        </w:pict>
      </w:r>
    </w:p>
    <w:p>
      <w:pPr>
        <w:pStyle w:val="FirstParagraph"/>
      </w:pPr>
      <w:r>
        <w:rPr>
          <w:b/>
          <w:bCs/>
        </w:rPr>
        <w:t xml:space="preserve">Subject Sentence:</w:t>
      </w:r>
      <w:r>
        <w:t xml:space="preserve"> </w:t>
      </w:r>
      <w:r>
        <w:t xml:space="preserve">When the nations rage against God’s people, the LORD of Hosts acts to vindicate His own name.</w:t>
      </w:r>
    </w:p>
    <w:p>
      <w:r>
        <w:pict>
          <v:rect style="width:0;height:1.5pt" o:hralign="center" o:hrstd="t" o:hr="t"/>
        </w:pict>
      </w:r>
    </w:p>
    <w:p>
      <w:pPr>
        <w:pStyle w:val="FirstParagraph"/>
      </w:pPr>
      <w:r>
        <w:rPr>
          <w:b/>
          <w:bCs/>
        </w:rPr>
        <w:t xml:space="preserve">Primary Claim:</w:t>
      </w:r>
      <w:r>
        <w:t xml:space="preserve"> </w:t>
      </w:r>
      <w:r>
        <w:t xml:space="preserve">God is calling His people to bring every overwhelming threat into His presence with clear-eyed faith — because He governs every power that opposes Him, and He acts for the sake of His own name and their salvation.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historical-critical question: Did this really happen?</w:t>
      </w:r>
    </w:p>
    <w:p>
      <w:pPr>
        <w:pStyle w:val="BodyText"/>
      </w:pPr>
      <w:r>
        <w:t xml:space="preserve">A significant stream of critical scholarship regards the narrative of 185,000 Assyrian soldiers destroyed overnight as legendary accretion, and treats the historical relationship between Isaiah 36–37 and 2 Kings 18–19 as evidence of a late, idealized account inserted to serve theological purposes rather than record historical events. This reading should be clearly refuted. The near-verbatim parallel with Kings strengthens rather than undermines the account’s historicity — it demonstrates a shared historical source (likely temple or court records) drawn upon by both literary traditions. Sennacherib’s own annals confirm his campaign against Judah and against Hezekiah but notably</w:t>
      </w:r>
      <w:r>
        <w:t xml:space="preserve"> </w:t>
      </w:r>
      <w:r>
        <w:rPr>
          <w:i/>
          <w:iCs/>
        </w:rPr>
        <w:t xml:space="preserve">do not</w:t>
      </w:r>
      <w:r>
        <w:t xml:space="preserve"> </w:t>
      </w:r>
      <w:r>
        <w:t xml:space="preserve">record the conquest of Jerusalem — an absence that is precisely what the biblical text predicts and reports. The critical reading requires importing a prior commitment against miraculous divine intervention; the text itself does not invite it.</w:t>
      </w:r>
    </w:p>
    <w:p>
      <w:pPr>
        <w:pStyle w:val="BodyText"/>
      </w:pPr>
      <w:r>
        <w:rPr>
          <w:b/>
          <w:bCs/>
        </w:rPr>
        <w:t xml:space="preserve">The Arminian/Wesleyan reading: Hezekiah’s prayer as the operative cause</w:t>
      </w:r>
    </w:p>
    <w:p>
      <w:pPr>
        <w:pStyle w:val="BodyText"/>
      </w:pPr>
      <w:r>
        <w:t xml:space="preserve">Some expositors, drawing on the pattern of Hezekiah’s prayer receiving divine response, interpret the chapter as primarily a model of intercessory prayer — with the implication that God’s intervention was contingent upon Hezekiah’s faith and petition. This reading acknowledges something genuine: Hezekiah’s prayer is exemplary, and the text clearly presents it as the vehicle through which deliverance comes. However, it overreaches when it implies that the prayer was the</w:t>
      </w:r>
      <w:r>
        <w:t xml:space="preserve"> </w:t>
      </w:r>
      <w:r>
        <w:rPr>
          <w:i/>
          <w:iCs/>
        </w:rPr>
        <w:t xml:space="preserve">operative</w:t>
      </w:r>
      <w:r>
        <w:t xml:space="preserve"> </w:t>
      </w:r>
      <w:r>
        <w:t xml:space="preserve">cause of God’s action. Isaiah’s oracle (vv. 22–35) makes plain that God had already determined the outcome; Sennacherib would not shoot an arrow into the city (v. 33). The prayer does not move God to act as if He were previously undecided — it brings the people into alignment with what God has already decreed. Hezekiah’s prayer is faith receiving what God has already purposed, not faith generating what God had not yet intended.</w:t>
      </w:r>
    </w:p>
    <w:p>
      <w:pPr>
        <w:pStyle w:val="BodyText"/>
      </w:pPr>
      <w:r>
        <w:rPr>
          <w:b/>
          <w:bCs/>
        </w:rPr>
        <w:t xml:space="preserve">The dispensational reading: This is primarily about Israel’s prophetic future</w:t>
      </w:r>
    </w:p>
    <w:p>
      <w:pPr>
        <w:pStyle w:val="BodyText"/>
      </w:pPr>
      <w:r>
        <w:t xml:space="preserve">Some dispensational interpreters treat the Assyrian crisis as a type or anticipation of the final tribulation assault on Jerusalem, with the angel’s destruction of the Assyrian army foreshadowing eschatological divine deliverance. This reading is not without canonical warrant — Isaiah himself uses Assyria typologically elsewhere (e.g., Isa. 10), and the NT does use siege imagery eschatologically. However, as the</w:t>
      </w:r>
      <w:r>
        <w:t xml:space="preserve"> </w:t>
      </w:r>
      <w:r>
        <w:rPr>
          <w:i/>
          <w:iCs/>
        </w:rPr>
        <w:t xml:space="preserve">primary</w:t>
      </w:r>
      <w:r>
        <w:t xml:space="preserve"> </w:t>
      </w:r>
      <w:r>
        <w:t xml:space="preserve">frame for reading the chapter, it risks treating the historical account as merely a shadow, draining the passage of its own immediate theological force. The Reformed reading receives the typological and eschatological resonances as</w:t>
      </w:r>
      <w:r>
        <w:t xml:space="preserve"> </w:t>
      </w:r>
      <w:r>
        <w:rPr>
          <w:i/>
          <w:iCs/>
        </w:rPr>
        <w:t xml:space="preserve">secondary</w:t>
      </w:r>
      <w:r>
        <w:t xml:space="preserve"> </w:t>
      </w:r>
      <w:r>
        <w:t xml:space="preserve">harmonics of a passage whose</w:t>
      </w:r>
      <w:r>
        <w:t xml:space="preserve"> </w:t>
      </w:r>
      <w:r>
        <w:rPr>
          <w:i/>
          <w:iCs/>
        </w:rPr>
        <w:t xml:space="preserve">primary</w:t>
      </w:r>
      <w:r>
        <w:t xml:space="preserve"> </w:t>
      </w:r>
      <w:r>
        <w:t xml:space="preserve">claim stands on its own: the LORD acted, in history, to vindicate His name and deliver His people. The eschatological dimension enriches but does not replace this.</w:t>
      </w:r>
    </w:p>
    <w:p>
      <w:pPr>
        <w:pStyle w:val="BodyText"/>
      </w:pPr>
      <w:r>
        <w:rPr>
          <w:b/>
          <w:bCs/>
        </w:rPr>
        <w:t xml:space="preserve">The Reformed reading</w:t>
      </w:r>
    </w:p>
    <w:p>
      <w:pPr>
        <w:pStyle w:val="BodyText"/>
      </w:pPr>
      <w:r>
        <w:t xml:space="preserve">The text is best read as a fully historical account whose theological structure embeds universal principles without losing its particularity. God acts here not generically but specifically — as the God of Israel, whose name has been blasphemed by a creature He Himself formed (v. 26:</w:t>
      </w:r>
      <w:r>
        <w:t xml:space="preserve"> </w:t>
      </w:r>
      <w:r>
        <w:rPr>
          <w:i/>
          <w:iCs/>
        </w:rPr>
        <w:t xml:space="preserve">“Have you not heard? Long ago I ordained it”</w:t>
      </w:r>
      <w:r>
        <w:t xml:space="preserve">). Hezekiah’s prayer models covenant faith — bringing the crisis into the presence of the One who alone is God over all kingdoms (v. 16). The oracle’s taunt-form signals divine contempt for the pride of earthly power. The outcome is entirely monergistic: no Judean army fights, no alliance is formed, no negotiation occurs. The LORD acts alone, and the rationale is explicitly His own name and His own promise (v. 35:</w:t>
      </w:r>
      <w:r>
        <w:t xml:space="preserve"> </w:t>
      </w:r>
      <w:r>
        <w:rPr>
          <w:i/>
          <w:iCs/>
        </w:rPr>
        <w:t xml:space="preserve">“for the sake of my servant David”</w:t>
      </w:r>
      <w:r>
        <w:t xml:space="preserve">). This is the Reformed reading: God acts sovereignly, through the channel of believing prayer, for the vindication of His name and the fulfillment of His covenant.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19:1–37</w:t>
      </w:r>
      <w:r>
        <w:t xml:space="preserve"> </w:t>
      </w:r>
      <w:r>
        <w:t xml:space="preserve">— The near-verbatim parallel establishes the historical grounding of the narrative and reinforces the account’s dual sourcing from court and temple records; the historian’s framing confirms that Isaiah’s prophetic word governed the event.</w:t>
      </w:r>
    </w:p>
    <w:p>
      <w:pPr>
        <w:numPr>
          <w:ilvl w:val="0"/>
          <w:numId w:val="1001"/>
        </w:numPr>
      </w:pPr>
      <w:r>
        <w:rPr>
          <w:b/>
          <w:bCs/>
        </w:rPr>
        <w:t xml:space="preserve">Psalm 46:1–11</w:t>
      </w:r>
      <w:r>
        <w:t xml:space="preserve"> </w:t>
      </w:r>
      <w:r>
        <w:t xml:space="preserve">—</w:t>
      </w:r>
      <w:r>
        <w:t xml:space="preserve"> </w:t>
      </w:r>
      <w:r>
        <w:rPr>
          <w:i/>
          <w:iCs/>
        </w:rPr>
        <w:t xml:space="preserve">“The LORD of Hosts is with us; the God of Jacob is our fortress”</w:t>
      </w:r>
      <w:r>
        <w:t xml:space="preserve"> </w:t>
      </w:r>
      <w:r>
        <w:t xml:space="preserve">— the psalm appears to arise from precisely this historical matrix and provides the lyrical expression of the theological claim Isaiah 37 grounds historically: God is the refuge of His people when nations and kingdoms rage.</w:t>
      </w:r>
    </w:p>
    <w:p>
      <w:pPr>
        <w:numPr>
          <w:ilvl w:val="0"/>
          <w:numId w:val="1001"/>
        </w:numPr>
      </w:pPr>
      <w:r>
        <w:rPr>
          <w:b/>
          <w:bCs/>
        </w:rPr>
        <w:t xml:space="preserve">Isaiah 10:5–15</w:t>
      </w:r>
      <w:r>
        <w:t xml:space="preserve"> </w:t>
      </w:r>
      <w:r>
        <w:t xml:space="preserve">— God’s prior use and then judgment of Assyria as</w:t>
      </w:r>
      <w:r>
        <w:t xml:space="preserve"> </w:t>
      </w:r>
      <w:r>
        <w:t xml:space="preserve">“the rod of my anger”</w:t>
      </w:r>
      <w:r>
        <w:t xml:space="preserve"> </w:t>
      </w:r>
      <w:r>
        <w:t xml:space="preserve">establishes the theological context for chapter 37: Assyria has been God’s instrument, but it has overstepped its mandate and will be broken by the One who wielded it.</w:t>
      </w:r>
    </w:p>
    <w:p>
      <w:pPr>
        <w:numPr>
          <w:ilvl w:val="0"/>
          <w:numId w:val="1001"/>
        </w:numPr>
      </w:pPr>
      <w:r>
        <w:rPr>
          <w:b/>
          <w:bCs/>
        </w:rPr>
        <w:t xml:space="preserve">2 Chronicles 20:1–30</w:t>
      </w:r>
      <w:r>
        <w:t xml:space="preserve"> </w:t>
      </w:r>
      <w:r>
        <w:t xml:space="preserve">— Jehoshaphat’s prayer before the Moabite and Ammonite coalition mirrors Hezekiah’s prayer in form and theology: the king brings the crisis into the sanctuary, prays on the basis of God’s character and covenant, and stands still while the LORD fights. The pattern is a covenant pattern, not an exceptional one.</w:t>
      </w:r>
    </w:p>
    <w:p>
      <w:pPr>
        <w:numPr>
          <w:ilvl w:val="0"/>
          <w:numId w:val="1001"/>
        </w:numPr>
      </w:pPr>
      <w:r>
        <w:rPr>
          <w:b/>
          <w:bCs/>
        </w:rPr>
        <w:t xml:space="preserve">Revelation 19:11–21</w:t>
      </w:r>
      <w:r>
        <w:t xml:space="preserve"> </w:t>
      </w:r>
      <w:r>
        <w:t xml:space="preserve">— The ultimate eschatological fulfillment of the LORD acting alone to destroy the armies arrayed against His people — the rider on the white horse, whose victory requires no human military action. Isaiah 37 is a historical anticipation of the final and definitive rout of all powers that blaspheme God’s name.</w:t>
      </w:r>
    </w:p>
    <w:p>
      <w:r>
        <w:pict>
          <v:rect style="width:0;height:1.5pt" o:hralign="center" o:hrstd="t" o:hr="t"/>
        </w:pict>
      </w:r>
    </w:p>
    <w:p>
      <w:pPr>
        <w:pStyle w:val="FirstParagraph"/>
      </w:pPr>
      <w:r>
        <w:rPr>
          <w:b/>
          <w:bCs/>
        </w:rPr>
        <w:t xml:space="preserve">Aim:</w:t>
      </w:r>
      <w:r>
        <w:t xml:space="preserve"> </w:t>
      </w:r>
      <w:r>
        <w:t xml:space="preserve">To show the reader that the same God who destroyed 185,000 Assyrians overnight in answer to one man’s prayer is the God to whom every Sennacherib in our lives may be brought — and that He acts, as He always has, for the sake of His name and His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Hezekiah tears his clothes, puts on sackcloth, and enters the Temple</w:t>
            </w:r>
          </w:p>
        </w:tc>
        <w:tc>
          <w:tcPr/>
          <w:p>
            <w:pPr>
              <w:pStyle w:val="Compact"/>
            </w:pPr>
            <w:r>
              <w:t xml:space="preserve">Mourning and worship as simultaneous responses; the Temple is the right place to take a national crisis</w:t>
            </w:r>
          </w:p>
        </w:tc>
      </w:tr>
      <w:tr>
        <w:tc>
          <w:tcPr/>
          <w:p>
            <w:pPr>
              <w:pStyle w:val="Compact"/>
            </w:pPr>
            <w:r>
              <w:t xml:space="preserve">2–4</w:t>
            </w:r>
          </w:p>
        </w:tc>
        <w:tc>
          <w:tcPr/>
          <w:p>
            <w:pPr>
              <w:pStyle w:val="Compact"/>
            </w:pPr>
            <w:r>
              <w:t xml:space="preserve">Hezekiah sends his officials to Isaiah, requesting intercession; describes the day as</w:t>
            </w:r>
            <w:r>
              <w:t xml:space="preserve"> </w:t>
            </w:r>
            <w:r>
              <w:t xml:space="preserve">“a day of distress and rebuke and disgrace”</w:t>
            </w:r>
          </w:p>
        </w:tc>
        <w:tc>
          <w:tcPr/>
          <w:p>
            <w:pPr>
              <w:pStyle w:val="Compact"/>
            </w:pPr>
            <w:r>
              <w:t xml:space="preserve">Hezekiah identifies the crisis correctly as a spiritual insult, not merely a military threat; he appeals to Isaiah’s prophetic office</w:t>
            </w:r>
          </w:p>
        </w:tc>
      </w:tr>
      <w:tr>
        <w:tc>
          <w:tcPr/>
          <w:p>
            <w:pPr>
              <w:pStyle w:val="Compact"/>
            </w:pPr>
            <w:r>
              <w:t xml:space="preserve">5–7</w:t>
            </w:r>
          </w:p>
        </w:tc>
        <w:tc>
          <w:tcPr/>
          <w:p>
            <w:pPr>
              <w:pStyle w:val="Compact"/>
            </w:pPr>
            <w:r>
              <w:t xml:space="preserve">Isaiah’s first oracle:</w:t>
            </w:r>
            <w:r>
              <w:t xml:space="preserve"> </w:t>
            </w:r>
            <w:r>
              <w:t xml:space="preserve">“Do not be afraid”</w:t>
            </w:r>
            <w:r>
              <w:t xml:space="preserve"> </w:t>
            </w:r>
            <w:r>
              <w:t xml:space="preserve">— the LORD will put a spirit in Sennacherib and he will return to his land and fall by the sword</w:t>
            </w:r>
          </w:p>
        </w:tc>
        <w:tc>
          <w:tcPr/>
          <w:p>
            <w:pPr>
              <w:pStyle w:val="Compact"/>
            </w:pPr>
            <w:r>
              <w:t xml:space="preserve">The outcome is declared before the prayer is even formally made; divine determination precedes human petition</w:t>
            </w:r>
          </w:p>
        </w:tc>
      </w:tr>
      <w:tr>
        <w:tc>
          <w:tcPr/>
          <w:p>
            <w:pPr>
              <w:pStyle w:val="Compact"/>
            </w:pPr>
            <w:r>
              <w:t xml:space="preserve">8–9</w:t>
            </w:r>
          </w:p>
        </w:tc>
        <w:tc>
          <w:tcPr/>
          <w:p>
            <w:pPr>
              <w:pStyle w:val="Compact"/>
            </w:pPr>
            <w:r>
              <w:t xml:space="preserve">Sennacherib withdraws from Lachish; hears a report about Tirhakah; sends messengers back to Hezekiah</w:t>
            </w:r>
          </w:p>
        </w:tc>
        <w:tc>
          <w:tcPr/>
          <w:p>
            <w:pPr>
              <w:pStyle w:val="Compact"/>
            </w:pPr>
            <w:r>
              <w:t xml:space="preserve">The geopolitical situation shifts; Sennacherib’s attention is divided — God is already moving events</w:t>
            </w:r>
          </w:p>
        </w:tc>
      </w:tr>
      <w:tr>
        <w:tc>
          <w:tcPr/>
          <w:p>
            <w:pPr>
              <w:pStyle w:val="Compact"/>
            </w:pPr>
            <w:r>
              <w:t xml:space="preserve">10–13</w:t>
            </w:r>
          </w:p>
        </w:tc>
        <w:tc>
          <w:tcPr/>
          <w:p>
            <w:pPr>
              <w:pStyle w:val="Compact"/>
            </w:pPr>
            <w:r>
              <w:t xml:space="preserve">Sennacherib’s letter:</w:t>
            </w:r>
            <w:r>
              <w:t xml:space="preserve"> </w:t>
            </w:r>
            <w:r>
              <w:t xml:space="preserve">“Do not let your God deceive you”</w:t>
            </w:r>
            <w:r>
              <w:t xml:space="preserve"> </w:t>
            </w:r>
            <w:r>
              <w:t xml:space="preserve">— a catalog of destroyed nations whose gods did not help them</w:t>
            </w:r>
          </w:p>
        </w:tc>
        <w:tc>
          <w:tcPr/>
          <w:p>
            <w:pPr>
              <w:pStyle w:val="Compact"/>
            </w:pPr>
            <w:r>
              <w:t xml:space="preserve">The letter is a direct blasphemy: it places the LORD in the category of defeated deities; this framing controls Hezekiah’s prayer</w:t>
            </w:r>
          </w:p>
        </w:tc>
      </w:tr>
      <w:tr>
        <w:tc>
          <w:tcPr/>
          <w:p>
            <w:pPr>
              <w:pStyle w:val="Compact"/>
            </w:pPr>
            <w:r>
              <w:t xml:space="preserve">14–15</w:t>
            </w:r>
          </w:p>
        </w:tc>
        <w:tc>
          <w:tcPr/>
          <w:p>
            <w:pPr>
              <w:pStyle w:val="Compact"/>
            </w:pPr>
            <w:r>
              <w:t xml:space="preserve">Hezekiah receives the letter, goes up to the Temple, and spreads it before the LORD</w:t>
            </w:r>
          </w:p>
        </w:tc>
        <w:tc>
          <w:tcPr/>
          <w:p>
            <w:pPr>
              <w:pStyle w:val="Compact"/>
            </w:pPr>
            <w:r>
              <w:t xml:space="preserve">One of the most vivid prayer acts in Scripture — the physical spreading of the letter is an act of sovereign appeal</w:t>
            </w:r>
          </w:p>
        </w:tc>
      </w:tr>
      <w:tr>
        <w:tc>
          <w:tcPr/>
          <w:p>
            <w:pPr>
              <w:pStyle w:val="Compact"/>
            </w:pPr>
            <w:r>
              <w:t xml:space="preserve">16–20</w:t>
            </w:r>
          </w:p>
        </w:tc>
        <w:tc>
          <w:tcPr/>
          <w:p>
            <w:pPr>
              <w:pStyle w:val="Compact"/>
            </w:pPr>
            <w:r>
              <w:t xml:space="preserve">Hezekiah’s prayer: acknowledges God as Creator and sole God of all kingdoms; acknowledges the real power of Assyria; petitions for deliverance —</w:t>
            </w:r>
            <w:r>
              <w:t xml:space="preserve"> </w:t>
            </w:r>
            <w:r>
              <w:rPr>
                <w:i/>
                <w:iCs/>
              </w:rPr>
              <w:t xml:space="preserve">so that all kingdoms may know</w:t>
            </w:r>
          </w:p>
        </w:tc>
        <w:tc>
          <w:tcPr/>
          <w:p>
            <w:pPr>
              <w:pStyle w:val="Compact"/>
            </w:pPr>
            <w:r>
              <w:t xml:space="preserve">The prayer is theologically structured: doxology → honest assessment → petition grounded in God’s name, not Israel’s merit</w:t>
            </w:r>
          </w:p>
        </w:tc>
      </w:tr>
      <w:tr>
        <w:tc>
          <w:tcPr/>
          <w:p>
            <w:pPr>
              <w:pStyle w:val="Compact"/>
            </w:pPr>
            <w:r>
              <w:t xml:space="preserve">21</w:t>
            </w:r>
          </w:p>
        </w:tc>
        <w:tc>
          <w:tcPr/>
          <w:p>
            <w:pPr>
              <w:pStyle w:val="Compact"/>
            </w:pPr>
            <w:r>
              <w:t xml:space="preserve">Isaiah sends word: the LORD has heard Hezekiah’s prayer</w:t>
            </w:r>
          </w:p>
        </w:tc>
        <w:tc>
          <w:tcPr/>
          <w:p>
            <w:pPr>
              <w:pStyle w:val="Compact"/>
            </w:pPr>
            <w:r>
              <w:t xml:space="preserve">Confirmation that the prayer was received; the answer follows</w:t>
            </w:r>
          </w:p>
        </w:tc>
      </w:tr>
      <w:tr>
        <w:tc>
          <w:tcPr/>
          <w:p>
            <w:pPr>
              <w:pStyle w:val="Compact"/>
            </w:pPr>
            <w:r>
              <w:t xml:space="preserve">22–25</w:t>
            </w:r>
          </w:p>
        </w:tc>
        <w:tc>
          <w:tcPr/>
          <w:p>
            <w:pPr>
              <w:pStyle w:val="Compact"/>
            </w:pPr>
            <w:r>
              <w:t xml:space="preserve">The taunt-oracle against Sennacherib:</w:t>
            </w:r>
            <w:r>
              <w:t xml:space="preserve"> </w:t>
            </w:r>
            <w:r>
              <w:t xml:space="preserve">“the Virgin Daughter of Zion despises you”</w:t>
            </w:r>
            <w:r>
              <w:t xml:space="preserve"> </w:t>
            </w:r>
            <w:r>
              <w:t xml:space="preserve">— Sennacherib’s boasts are catalogued</w:t>
            </w:r>
          </w:p>
        </w:tc>
        <w:tc>
          <w:tcPr/>
          <w:p>
            <w:pPr>
              <w:pStyle w:val="Compact"/>
            </w:pPr>
            <w:r>
              <w:t xml:space="preserve">The LORD speaks in contempt of the king’s pride; the taunt-form signals that the crisis is already resolved from God’s perspective</w:t>
            </w:r>
          </w:p>
        </w:tc>
      </w:tr>
      <w:tr>
        <w:tc>
          <w:tcPr/>
          <w:p>
            <w:pPr>
              <w:pStyle w:val="Compact"/>
            </w:pPr>
            <w:r>
              <w:t xml:space="preserve">26–27</w:t>
            </w:r>
          </w:p>
        </w:tc>
        <w:tc>
          <w:tcPr/>
          <w:p>
            <w:pPr>
              <w:pStyle w:val="Compact"/>
            </w:pPr>
            <w:r>
              <w:t xml:space="preserve">The LORD’s declaration:</w:t>
            </w:r>
            <w:r>
              <w:t xml:space="preserve"> </w:t>
            </w:r>
            <w:r>
              <w:t xml:space="preserve">“Have you not heard? Long ago I ordained it”</w:t>
            </w:r>
            <w:r>
              <w:t xml:space="preserve"> </w:t>
            </w:r>
            <w:r>
              <w:t xml:space="preserve">— Sennacherib is God’s instrument, and nations before him are like grass</w:t>
            </w:r>
          </w:p>
        </w:tc>
        <w:tc>
          <w:tcPr/>
          <w:p>
            <w:pPr>
              <w:pStyle w:val="Compact"/>
            </w:pPr>
            <w:r>
              <w:t xml:space="preserve">Key theological verse: Assyria’s power is not independent; it was decreed by God; Sennacherib operates within God’s sovereign purpose</w:t>
            </w:r>
          </w:p>
        </w:tc>
      </w:tr>
      <w:tr>
        <w:tc>
          <w:tcPr/>
          <w:p>
            <w:pPr>
              <w:pStyle w:val="Compact"/>
            </w:pPr>
            <w:r>
              <w:t xml:space="preserve">28–29</w:t>
            </w:r>
          </w:p>
        </w:tc>
        <w:tc>
          <w:tcPr/>
          <w:p>
            <w:pPr>
              <w:pStyle w:val="Compact"/>
            </w:pPr>
            <w:r>
              <w:t xml:space="preserve">God’s knowledge of Sennacherib’s movements and his arrogance against God; therefore God will put His hook in his nose and turn him back</w:t>
            </w:r>
          </w:p>
        </w:tc>
        <w:tc>
          <w:tcPr/>
          <w:p>
            <w:pPr>
              <w:pStyle w:val="Compact"/>
            </w:pPr>
            <w:r>
              <w:t xml:space="preserve">The LORD’s response to blasphemy is not anxiety but contemptuous control; the hook-in-the-nose image is stunning in its reversal of power</w:t>
            </w:r>
          </w:p>
        </w:tc>
      </w:tr>
      <w:tr>
        <w:tc>
          <w:tcPr/>
          <w:p>
            <w:pPr>
              <w:pStyle w:val="Compact"/>
            </w:pPr>
            <w:r>
              <w:t xml:space="preserve">30–32</w:t>
            </w:r>
          </w:p>
        </w:tc>
        <w:tc>
          <w:tcPr/>
          <w:p>
            <w:pPr>
              <w:pStyle w:val="Compact"/>
            </w:pPr>
            <w:r>
              <w:t xml:space="preserve">A sign to Hezekiah: two years of natural growth, then normal harvest — a remnant will go out from Jerusalem</w:t>
            </w:r>
          </w:p>
        </w:tc>
        <w:tc>
          <w:tcPr/>
          <w:p>
            <w:pPr>
              <w:pStyle w:val="Compact"/>
            </w:pPr>
            <w:r>
              <w:t xml:space="preserve">The sign concerns Judah’s future restoration; the remnant theme connects to Isaiah’s central vision of a preserved people</w:t>
            </w:r>
          </w:p>
        </w:tc>
      </w:tr>
      <w:tr>
        <w:tc>
          <w:tcPr/>
          <w:p>
            <w:pPr>
              <w:pStyle w:val="Compact"/>
            </w:pPr>
            <w:r>
              <w:t xml:space="preserve">33–35</w:t>
            </w:r>
          </w:p>
        </w:tc>
        <w:tc>
          <w:tcPr/>
          <w:p>
            <w:pPr>
              <w:pStyle w:val="Compact"/>
            </w:pPr>
            <w:r>
              <w:t xml:space="preserve">Final oracle: Sennacherib will not enter Jerusalem; the LORD will defend the city for His own sake and the sake of His servant David</w:t>
            </w:r>
          </w:p>
        </w:tc>
        <w:tc>
          <w:tcPr/>
          <w:p>
            <w:pPr>
              <w:pStyle w:val="Compact"/>
            </w:pPr>
            <w:r>
              <w:t xml:space="preserve">The covenant rationale is explicit: God’s own name and His Davidic promise are the grounds of defense — not Israel’s performance</w:t>
            </w:r>
          </w:p>
        </w:tc>
      </w:tr>
      <w:tr>
        <w:tc>
          <w:tcPr/>
          <w:p>
            <w:pPr>
              <w:pStyle w:val="Compact"/>
            </w:pPr>
            <w:r>
              <w:t xml:space="preserve">36</w:t>
            </w:r>
          </w:p>
        </w:tc>
        <w:tc>
          <w:tcPr/>
          <w:p>
            <w:pPr>
              <w:pStyle w:val="Compact"/>
            </w:pPr>
            <w:r>
              <w:t xml:space="preserve">The angel of the LORD strikes 185,000 Assyrians; in the morning, bodies everywhere</w:t>
            </w:r>
          </w:p>
        </w:tc>
        <w:tc>
          <w:tcPr/>
          <w:p>
            <w:pPr>
              <w:pStyle w:val="Compact"/>
            </w:pPr>
            <w:r>
              <w:t xml:space="preserve">Divine action is instantaneous, comprehensive, and unilateral — no human military engagement</w:t>
            </w:r>
          </w:p>
        </w:tc>
      </w:tr>
      <w:tr>
        <w:tc>
          <w:tcPr/>
          <w:p>
            <w:pPr>
              <w:pStyle w:val="Compact"/>
            </w:pPr>
            <w:r>
              <w:t xml:space="preserve">37–38</w:t>
            </w:r>
          </w:p>
        </w:tc>
        <w:tc>
          <w:tcPr/>
          <w:p>
            <w:pPr>
              <w:pStyle w:val="Compact"/>
            </w:pPr>
            <w:r>
              <w:t xml:space="preserve">Sennacherib withdraws to Nineveh; is later assassinated by his own sons while worshipping his god Nisroch</w:t>
            </w:r>
          </w:p>
        </w:tc>
        <w:tc>
          <w:tcPr/>
          <w:p>
            <w:pPr>
              <w:pStyle w:val="Compact"/>
            </w:pPr>
            <w:r>
              <w:t xml:space="preserve">The irony is pointed: he dies in the temple of his god; the LORD’s word through Isaiah is fulfilled precisely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Crisis Brought to God: Hezekiah Enters the Temple and Isaiah’s First Oracle</w:t>
            </w:r>
          </w:p>
        </w:tc>
      </w:tr>
      <w:tr>
        <w:tc>
          <w:tcPr/>
          <w:p>
            <w:pPr>
              <w:pStyle w:val="Compact"/>
            </w:pPr>
            <w:r>
              <w:t xml:space="preserve">2</w:t>
            </w:r>
          </w:p>
        </w:tc>
        <w:tc>
          <w:tcPr/>
          <w:p>
            <w:pPr>
              <w:pStyle w:val="Compact"/>
            </w:pPr>
            <w:r>
              <w:t xml:space="preserve">8–20</w:t>
            </w:r>
          </w:p>
        </w:tc>
        <w:tc>
          <w:tcPr/>
          <w:p>
            <w:pPr>
              <w:pStyle w:val="Compact"/>
            </w:pPr>
            <w:r>
              <w:t xml:space="preserve">The Blasphemy Escalates: Sennacherib’s Letter and Hezekiah’s Prayer</w:t>
            </w:r>
          </w:p>
        </w:tc>
      </w:tr>
      <w:tr>
        <w:tc>
          <w:tcPr/>
          <w:p>
            <w:pPr>
              <w:pStyle w:val="Compact"/>
            </w:pPr>
            <w:r>
              <w:t xml:space="preserve">3</w:t>
            </w:r>
          </w:p>
        </w:tc>
        <w:tc>
          <w:tcPr/>
          <w:p>
            <w:pPr>
              <w:pStyle w:val="Compact"/>
            </w:pPr>
            <w:r>
              <w:t xml:space="preserve">21–35</w:t>
            </w:r>
          </w:p>
        </w:tc>
        <w:tc>
          <w:tcPr/>
          <w:p>
            <w:pPr>
              <w:pStyle w:val="Compact"/>
            </w:pPr>
            <w:r>
              <w:t xml:space="preserve">The LORD Responds: The Taunt-Oracle, the Sign, and the Covenant Rationale</w:t>
            </w:r>
          </w:p>
        </w:tc>
      </w:tr>
      <w:tr>
        <w:tc>
          <w:tcPr/>
          <w:p>
            <w:pPr>
              <w:pStyle w:val="Compact"/>
            </w:pPr>
            <w:r>
              <w:t xml:space="preserve">4</w:t>
            </w:r>
          </w:p>
        </w:tc>
        <w:tc>
          <w:tcPr/>
          <w:p>
            <w:pPr>
              <w:pStyle w:val="Compact"/>
            </w:pPr>
            <w:r>
              <w:t xml:space="preserve">36–38</w:t>
            </w:r>
          </w:p>
        </w:tc>
        <w:tc>
          <w:tcPr/>
          <w:p>
            <w:pPr>
              <w:pStyle w:val="Compact"/>
            </w:pPr>
            <w:r>
              <w:t xml:space="preserve">The Outcome: Divine Judgment, Assyrian Collapse, and Sennacherib’s End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the nations rage against God’s people, the LORD of Hosts acts to vindicate His own name.</w:t>
      </w:r>
    </w:p>
    <w:p>
      <w:pPr>
        <w:pStyle w:val="BodyText"/>
      </w:pPr>
      <w:r>
        <w:rPr>
          <w:b/>
          <w:bCs/>
        </w:rPr>
        <w:t xml:space="preserve">Primary Claim:</w:t>
      </w:r>
      <w:r>
        <w:t xml:space="preserve"> </w:t>
      </w:r>
      <w:r>
        <w:t xml:space="preserve">God is calling His people to bring every overwhelming threat into His presence with clear-eyed faith — because He governs every power that opposes Him, and He acts for the sake of His own name and their salvation.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God’s sovereignty over hostile power is not a theological abstraction; it is the governing reality of the situation you are currently facing.</w:t>
      </w:r>
      <w:r>
        <w:t xml:space="preserve"> </w:t>
      </w:r>
      <w:r>
        <w:t xml:space="preserve">Hezekiah did not respond to Sennacherib’s letter with denial — he read it, wept over it, and then went to the only place where its true dimensions could be assessed: the Temple, before the LORD. The application is not</w:t>
      </w:r>
      <w:r>
        <w:t xml:space="preserve"> </w:t>
      </w:r>
      <w:r>
        <w:t xml:space="preserve">“stop worrying”</w:t>
      </w:r>
      <w:r>
        <w:t xml:space="preserve"> </w:t>
      </w:r>
      <w:r>
        <w:t xml:space="preserve">but rather</w:t>
      </w:r>
      <w:r>
        <w:t xml:space="preserve"> </w:t>
      </w:r>
      <w:r>
        <w:t xml:space="preserve">“stop assessing your crisis with Sennacherib as the largest variable in the room.”</w:t>
      </w:r>
      <w:r>
        <w:t xml:space="preserve"> </w:t>
      </w:r>
      <w:r>
        <w:t xml:space="preserve">Every power that threatens, boasts, and seems unstoppable is operating within a decree God issued long before it made its first move (v. 26). The believer who has genuinely internalized this does not pray as a desperate last resort — he prays first because he knows who is in the room when he arrives.</w:t>
      </w:r>
    </w:p>
    <w:p>
      <w:pPr>
        <w:pStyle w:val="BodyText"/>
      </w:pPr>
      <w:r>
        <w:rPr>
          <w:b/>
          <w:bCs/>
        </w:rPr>
        <w:t xml:space="preserve">2. (Mind/Belief) — Blasphemy against God is never a sign that God has been outmatched; it is a sign that His judgment is accumulating.</w:t>
      </w:r>
      <w:r>
        <w:t xml:space="preserve"> </w:t>
      </w:r>
      <w:r>
        <w:t xml:space="preserve">Sennacherib’s letter is a catalog of nations whose gods he had defeated, and he places the LORD in that list. The Rabshakeh’s logic is empirical: look at the track record. The LORD’s response (vv. 26–29) reframes the entire empirical record: every victory Sennacherib had won was decreed by the LORD — it was</w:t>
      </w:r>
      <w:r>
        <w:t xml:space="preserve"> </w:t>
      </w:r>
      <w:r>
        <w:rPr>
          <w:i/>
          <w:iCs/>
        </w:rPr>
        <w:t xml:space="preserve">the LORD’s</w:t>
      </w:r>
      <w:r>
        <w:t xml:space="preserve"> </w:t>
      </w:r>
      <w:r>
        <w:t xml:space="preserve">track record, not Sennacherib’s. When institutions, ideologies, or individuals blaspheme God’s name in our own moment with apparent impunity, this passage speaks directly: the hook is already in the nose. God is not absent from the contempt — He is accumulating the account. This should produce neither panic nor triumphalism in the believer, but a settled, sober confidence.</w:t>
      </w:r>
    </w:p>
    <w:p>
      <w:pPr>
        <w:pStyle w:val="BodyText"/>
      </w:pPr>
      <w:r>
        <w:rPr>
          <w:b/>
          <w:bCs/>
        </w:rPr>
        <w:t xml:space="preserve">3. (Affections/Worship) — Hezekiah’s act of spreading the letter before the LORD teaches us what true prayer does to our fears: it recontextualizes them within the character of God.</w:t>
      </w:r>
      <w:r>
        <w:t xml:space="preserve"> </w:t>
      </w:r>
      <w:r>
        <w:t xml:space="preserve">Before Hezekiah prays a single petition, he spreads the letter before the LORD (v. 14). This is not theater — it is an act of confession:</w:t>
      </w:r>
      <w:r>
        <w:t xml:space="preserve"> </w:t>
      </w:r>
      <w:r>
        <w:rPr>
          <w:i/>
          <w:iCs/>
        </w:rPr>
        <w:t xml:space="preserve">I have no answer for this; You must answer it.</w:t>
      </w:r>
      <w:r>
        <w:t xml:space="preserve"> </w:t>
      </w:r>
      <w:r>
        <w:t xml:space="preserve">His prayer then moves through doxology (vv. 16–17), honest acknowledgment of the threat’s reality (v. 18), and petition grounded entirely in God’s name and God’s honor (v. 20). There is no self-promotion, no appeal to Judah’s record, no bargaining. The shape of his prayer should produce in the reader a grieving re-examination of how often our own prayers are self-referential — how rarely we pray from the posture of</w:t>
      </w:r>
      <w:r>
        <w:t xml:space="preserve"> </w:t>
      </w:r>
      <w:r>
        <w:rPr>
          <w:i/>
          <w:iCs/>
        </w:rPr>
        <w:t xml:space="preserve">Your name is at stake here, not just my situation.</w:t>
      </w:r>
    </w:p>
    <w:p>
      <w:pPr>
        <w:pStyle w:val="BodyText"/>
      </w:pPr>
      <w:r>
        <w:rPr>
          <w:b/>
          <w:bCs/>
        </w:rPr>
        <w:t xml:space="preserve">4. (Affections/Worship) — The sudden silence after 185,000 soldiers fall overnight is meant to produce in us a holy fear that the comfort of God’s people cannot produce: the LORD of Hosts is not a pastoral metaphor.</w:t>
      </w:r>
      <w:r>
        <w:t xml:space="preserve"> </w:t>
      </w:r>
      <w:r>
        <w:t xml:space="preserve">Verse 36 is one of the most arresting verses in the Old Testament: the angel of the LORD goes out, and in the morning there are 185,000 bodies. The text does not linger — it simply states it. This is not meant to be processed as a piece of ancient Near Eastern military history. It is meant to land with the force of a theological statement: the God who answers Hezekiah’s prayer is not a therapeutic helper or a divine coaching presence. He is the LORD of Hosts — armies are His instrument and His target alike. The application to affections is this: let this passage disturb any domestication of God that has crept into your worship. He is tender toward the humble and terrifying toward the proud, sometimes in the same night.</w:t>
      </w:r>
    </w:p>
    <w:p>
      <w:pPr>
        <w:pStyle w:val="BodyText"/>
      </w:pPr>
      <w:r>
        <w:rPr>
          <w:b/>
          <w:bCs/>
        </w:rPr>
        <w:t xml:space="preserve">5. (Will/Behavior) — When the letter arrives — the diagnosis, the legal threat, the relationship that has collapsed, the institution that is arrayed against you — take it to the Temple before you take it anywhere else.</w:t>
      </w:r>
      <w:r>
        <w:t xml:space="preserve"> </w:t>
      </w:r>
      <w:r>
        <w:t xml:space="preserve">Hezekiah did something before he strategized, before he consulted advisors, before he sent ambassadors: he went to the Temple and spread the letter before God. This is the single most concrete behavioral takeaway from the chapter. The application is not general (</w:t>
      </w:r>
      <w:r>
        <w:t xml:space="preserve">“pray more”</w:t>
      </w:r>
      <w:r>
        <w:t xml:space="preserve">) but specific and ordered: before the phone call to the attorney, before the strategy session, before the email response — there is a prior action. Bring the actual letter. Name the actual threat. Acknowledge the actual powerlessness. Then listen for the oracle. The sequence matters: Temple first, strategy second. Most of our anxious strategizing occurs because we have reversed the order.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37 is one of the Old Testament’s most concentrated displays of the LORD’s exclusive, unrivaled sovereignty over the nations. Hezekiah’s prayer in verses 16–20 is a theological masterpiece: it grounds the petition not in Israel’s covenant faithfulness but in God’s own identity as Creator and sole God over all kingdoms of the earth. The LORD’s response through Isaiah makes explicit what is implicit throughout the chapter — Assyrian power is not independent; it is a tool in the hands of the One who ordained it (v. 26). This passage teaches that God’s sovereignty is not a doctrine of comfort that softens bad news; it is the ontological reality that determines the outcome before the outcome appears to human observers. The deliverance is entirely monergistic: no Judean sword is drawn, no alliance is formed, no ransom is paid. The LORD acts alone, and He does so for the sake of His name and His Davidic covenant promise — not for Judah’s merit.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37 is a premier exhibition of the Reformed understanding of divine sovereignty operating through the channel of believing prayer without making prayer the cause of divine action. God had already decreed Sennacherib’s return and fall (v. 7, v. 29) — Hezekiah’s prayer is the means through which that decree is received in faith, not the mechanism that generates it. This distinction is not a theological nicety; it is the difference between prayer as manipulation and prayer as communion with the God who governs. The passage also models the Reformed understanding of common grace reversed: Assyria was an instrument of judgment on Israel, but when it overreached and blasphemed, God withdrew that instrumental use and replaced it with judgment. The covenant rationale in verse 35 —</w:t>
      </w:r>
      <w:r>
        <w:t xml:space="preserve"> </w:t>
      </w:r>
      <w:r>
        <w:rPr>
          <w:i/>
          <w:iCs/>
        </w:rPr>
        <w:t xml:space="preserve">“for my own sake and for the sake of my servant David”</w:t>
      </w:r>
      <w:r>
        <w:t xml:space="preserve"> </w:t>
      </w:r>
      <w:r>
        <w:t xml:space="preserve">— is a textbook expression of Reformed covenant theology: God acts to fulfill His own purposes and His own promises, securing His people not because of who they are but because of who He is and what He has sworn. This passage should preach covenant sovereignty, not moral incentive.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Whatever letter Sennacherib has delivered to you — whatever diagnosis, verdict, threat, or overwhelm is sitting on your desk right now — Hezekiah shows you what to do with it: take it to the Temple, spread it before the LORD, and pray on the basis of His name and His covenant, not your own track record. The God who destroyed 185,000 soldiers overnight in answer to one man’s prayer has not changed. He governs every power that opposes His people. He acts for His name’s sake. He is not one variable among many in your situation — He is the only variable that matters.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 example of courageous prayer.</w:t>
      </w:r>
      <w:r>
        <w:t xml:space="preserve"> </w:t>
      </w:r>
      <w:r>
        <w:t xml:space="preserve">The most common mishandling of this passage is turning it into a story about Hezekiah’s exemplary faith — with the implication that</w:t>
      </w:r>
      <w:r>
        <w:t xml:space="preserve"> </w:t>
      </w:r>
      <w:r>
        <w:rPr>
          <w:i/>
          <w:iCs/>
        </w:rPr>
        <w:t xml:space="preserve">if you pray like Hezekiah, you’ll get what Hezekiah got.</w:t>
      </w:r>
      <w:r>
        <w:t xml:space="preserve"> </w:t>
      </w:r>
      <w:r>
        <w:t xml:space="preserve">This is subtle moralism. Hezekiah’s prayer is exemplary, but the passage’s weight falls on the God who hears and acts — not on the quality of the prayer that invokes Him. Preach the God of verse 26, not the model of verse 14, as the center. The application to prayer is downstream of the primary claim, not the primary claim itself.</w:t>
      </w:r>
    </w:p>
    <w:p>
      <w:pPr>
        <w:numPr>
          <w:ilvl w:val="0"/>
          <w:numId w:val="1002"/>
        </w:numPr>
      </w:pPr>
      <w:r>
        <w:rPr>
          <w:b/>
          <w:bCs/>
        </w:rPr>
        <w:t xml:space="preserve">Treating verse 26 (</w:t>
      </w:r>
      <w:r>
        <w:rPr>
          <w:b/>
          <w:bCs/>
        </w:rPr>
        <w:t xml:space="preserve">“Long ago I ordained it”</w:t>
      </w:r>
      <w:r>
        <w:rPr>
          <w:b/>
          <w:bCs/>
        </w:rPr>
        <w:t xml:space="preserve">) as a parenthetical curiosity rather than the theological spine of the chapter.</w:t>
      </w:r>
      <w:r>
        <w:t xml:space="preserve"> </w:t>
      </w:r>
      <w:r>
        <w:t xml:space="preserve">This verse is the most theologically loaded in the passage and is frequently skipped or minimized because it raises predestination questions in a narrative context. But it is precisely the answer to Sennacherib’s boast: his victories were not his own — they were the LORD’s. Skipping this verse leaves the passage without its interpretive backbone. Preach it directly. The implications for how the listener views every powerful opposition in their own life are immediate.</w:t>
      </w:r>
    </w:p>
    <w:p>
      <w:pPr>
        <w:numPr>
          <w:ilvl w:val="0"/>
          <w:numId w:val="1002"/>
        </w:numPr>
      </w:pPr>
      <w:r>
        <w:rPr>
          <w:b/>
          <w:bCs/>
        </w:rPr>
        <w:t xml:space="preserve">Failing to note the irony of verse 38: Sennacherib is assassinated while worshipping Nisroch.</w:t>
      </w:r>
      <w:r>
        <w:t xml:space="preserve"> </w:t>
      </w:r>
      <w:r>
        <w:t xml:space="preserve">The text closes with a precise and devastating irony: the king who catalogued fallen gods dies in the temple of one of them. This is not an incidental detail — it is the text’s final theological commentary on the comparison Sennacherib himself invited. God invites the comparison and then closes it. Failing to note this robs the congregation of one of the most vivid illustrations in the chapter.</w:t>
      </w:r>
    </w:p>
    <w:p>
      <w:pPr>
        <w:numPr>
          <w:ilvl w:val="0"/>
          <w:numId w:val="1002"/>
        </w:numPr>
      </w:pPr>
      <w:r>
        <w:rPr>
          <w:b/>
          <w:bCs/>
        </w:rPr>
        <w:t xml:space="preserve">Over-spiritualizing the deliverance to avoid the military violence.</w:t>
      </w:r>
      <w:r>
        <w:t xml:space="preserve"> </w:t>
      </w:r>
      <w:r>
        <w:t xml:space="preserve">Some expositors, uncomfortable with the scale of killing in verse 36, spiritualize the account or rush past it toward</w:t>
      </w:r>
      <w:r>
        <w:t xml:space="preserve"> </w:t>
      </w:r>
      <w:r>
        <w:t xml:space="preserve">“the lesson.”</w:t>
      </w:r>
      <w:r>
        <w:t xml:space="preserve"> </w:t>
      </w:r>
      <w:r>
        <w:t xml:space="preserve">The violence is the point. The LORD of Hosts is not a metaphor. The 185,000 bodies are the theological statement. Softening this produces a domesticated God — precisely what Hezekiah’s prayer was written to refute.</w:t>
      </w:r>
    </w:p>
    <w:p>
      <w:pPr>
        <w:numPr>
          <w:ilvl w:val="0"/>
          <w:numId w:val="1002"/>
        </w:numPr>
      </w:pPr>
      <w:r>
        <w:rPr>
          <w:b/>
          <w:bCs/>
        </w:rPr>
        <w:t xml:space="preserve">Disconnecting the passage from Isaiah’s larger argument.</w:t>
      </w:r>
      <w:r>
        <w:t xml:space="preserve"> </w:t>
      </w:r>
      <w:r>
        <w:t xml:space="preserve">Isaiah 36–37 sits at the structural center of the book of Isaiah, and the Assyrian crisis is the historical proof-of-concept for everything Isaiah claims about the LORD’s exclusive sovereignty in chapters 40–55. Preaching chapter 37 without any reference to this larger function misses the opportunity to help the congregation see why the chapter is here and what it establishes for the rest of the book. A single sentence connecting it to Isaiah 40:1 (</w:t>
      </w:r>
      <w:r>
        <w:t xml:space="preserve">“Comfort, comfort my people”</w:t>
      </w:r>
      <w:r>
        <w:t xml:space="preserve">) is sufficient — the deliverance is the ground on which the comfort rests.</w:t>
      </w:r>
    </w:p>
    <w:p>
      <w:pPr>
        <w:numPr>
          <w:ilvl w:val="0"/>
          <w:numId w:val="1002"/>
        </w:numPr>
      </w:pPr>
      <w:r>
        <w:rPr>
          <w:b/>
          <w:bCs/>
        </w:rPr>
        <w:t xml:space="preserve">Applying the</w:t>
      </w:r>
      <w:r>
        <w:rPr>
          <w:b/>
          <w:bCs/>
        </w:rPr>
        <w:t xml:space="preserve"> </w:t>
      </w:r>
      <w:r>
        <w:rPr>
          <w:b/>
          <w:bCs/>
        </w:rPr>
        <w:t xml:space="preserve">“spread the letter before the LORD”</w:t>
      </w:r>
      <w:r>
        <w:rPr>
          <w:b/>
          <w:bCs/>
        </w:rPr>
        <w:t xml:space="preserve"> </w:t>
      </w:r>
      <w:r>
        <w:rPr>
          <w:b/>
          <w:bCs/>
        </w:rPr>
        <w:t xml:space="preserve">image too quickly as technique.</w:t>
      </w:r>
      <w:r>
        <w:t xml:space="preserve"> </w:t>
      </w:r>
      <w:r>
        <w:t xml:space="preserve">Hezekiah’s act of spreading the letter is one of the most vivid images in the chapter and tempts preachers to build an application around the</w:t>
      </w:r>
      <w:r>
        <w:t xml:space="preserve"> </w:t>
      </w:r>
      <w:r>
        <w:rPr>
          <w:i/>
          <w:iCs/>
        </w:rPr>
        <w:t xml:space="preserve">method</w:t>
      </w:r>
      <w:r>
        <w:t xml:space="preserve"> </w:t>
      </w:r>
      <w:r>
        <w:t xml:space="preserve">(spread your problem before God) while bypassing the</w:t>
      </w:r>
      <w:r>
        <w:t xml:space="preserve"> </w:t>
      </w:r>
      <w:r>
        <w:rPr>
          <w:i/>
          <w:iCs/>
        </w:rPr>
        <w:t xml:space="preserve">theology</w:t>
      </w:r>
      <w:r>
        <w:t xml:space="preserve"> </w:t>
      </w:r>
      <w:r>
        <w:t xml:space="preserve">that makes the method meaningful (you spread it before a God who already knows, who has already decreed, and who invites your participation in His purpose through prayer). The technique without the theology produces a superstitious prayer practice, not covenant faith.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2026-07-14T21:05:41Z</dcterms:created>
  <dcterms:modified xsi:type="dcterms:W3CDTF">2026-07-14T21:05:41Z</dcterms:modified>
</cp:coreProperties>
</file>

<file path=docProps/custom.xml><?xml version="1.0" encoding="utf-8"?>
<Properties xmlns="http://schemas.openxmlformats.org/officeDocument/2006/custom-properties" xmlns:vt="http://schemas.openxmlformats.org/officeDocument/2006/docPropsVTypes"/>
</file>